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B16" w:rsidRDefault="00477B16" w:rsidP="00752A3B">
      <w:pPr>
        <w:jc w:val="center"/>
        <w:rPr>
          <w:b/>
        </w:rPr>
      </w:pPr>
      <w:bookmarkStart w:id="0" w:name="_GoBack"/>
      <w:bookmarkEnd w:id="0"/>
    </w:p>
    <w:p w:rsidR="00E113D9" w:rsidRPr="00477B16" w:rsidRDefault="00E113D9" w:rsidP="00752A3B">
      <w:pPr>
        <w:jc w:val="center"/>
        <w:rPr>
          <w:b/>
        </w:rPr>
      </w:pPr>
    </w:p>
    <w:p w:rsidR="00752A3B" w:rsidRDefault="00760664" w:rsidP="00752A3B">
      <w:pPr>
        <w:jc w:val="center"/>
        <w:rPr>
          <w:b/>
        </w:rPr>
      </w:pPr>
      <w:r w:rsidRPr="00760664">
        <w:rPr>
          <w:b/>
        </w:rPr>
        <w:t xml:space="preserve">‘Farms like </w:t>
      </w:r>
      <w:proofErr w:type="gramStart"/>
      <w:r>
        <w:rPr>
          <w:b/>
        </w:rPr>
        <w:t>M</w:t>
      </w:r>
      <w:r w:rsidRPr="00760664">
        <w:rPr>
          <w:b/>
        </w:rPr>
        <w:t>ine</w:t>
      </w:r>
      <w:proofErr w:type="gramEnd"/>
      <w:r w:rsidRPr="00760664">
        <w:rPr>
          <w:b/>
        </w:rPr>
        <w:t xml:space="preserv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rsidR="00752A3B" w:rsidRDefault="00752A3B" w:rsidP="00752A3B">
      <w:pPr>
        <w:jc w:val="center"/>
        <w:rPr>
          <w:b/>
        </w:rPr>
      </w:pPr>
    </w:p>
    <w:p w:rsidR="00752A3B" w:rsidRDefault="00752A3B" w:rsidP="00752A3B">
      <w:pPr>
        <w:jc w:val="center"/>
        <w:rPr>
          <w:b/>
        </w:rPr>
      </w:pPr>
    </w:p>
    <w:p w:rsidR="00752A3B" w:rsidRDefault="00760664" w:rsidP="00752A3B">
      <w:pPr>
        <w:jc w:val="center"/>
      </w:pPr>
      <w:r>
        <w:t>Mark A. Reader¹</w:t>
      </w:r>
      <w:r w:rsidR="000B4B3D">
        <w:t>*</w:t>
      </w:r>
      <w:r>
        <w:t xml:space="preserve">, Paul Wilson², Stephen Ramsden², Ian D. Hodge¹, Ben </w:t>
      </w:r>
      <w:proofErr w:type="spellStart"/>
      <w:r>
        <w:t>G.A</w:t>
      </w:r>
      <w:proofErr w:type="spellEnd"/>
      <w:r>
        <w:t>. Lang¹</w:t>
      </w:r>
    </w:p>
    <w:p w:rsidR="00E61B2F" w:rsidRDefault="00E61B2F" w:rsidP="00752A3B">
      <w:pPr>
        <w:jc w:val="center"/>
        <w:rPr>
          <w:b/>
        </w:rPr>
      </w:pPr>
    </w:p>
    <w:p w:rsidR="00E61B2F" w:rsidRDefault="00760664" w:rsidP="00752A3B">
      <w:pPr>
        <w:jc w:val="center"/>
      </w:pPr>
      <w:r>
        <w:t>¹ Department of Land Economy, University of Cambridge</w:t>
      </w:r>
    </w:p>
    <w:p w:rsidR="00760664" w:rsidRDefault="00760664" w:rsidP="00752A3B">
      <w:pPr>
        <w:jc w:val="center"/>
      </w:pPr>
      <w:r>
        <w:t xml:space="preserve">² University of Nottingham, Sutton </w:t>
      </w:r>
      <w:proofErr w:type="spellStart"/>
      <w:r>
        <w:t>Bonnington</w:t>
      </w:r>
      <w:proofErr w:type="spellEnd"/>
    </w:p>
    <w:p w:rsidR="00E61B2F" w:rsidRDefault="00E61B2F" w:rsidP="00752A3B">
      <w:pPr>
        <w:jc w:val="center"/>
      </w:pPr>
    </w:p>
    <w:p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rsidR="00E61B2F" w:rsidRPr="000B4B3D" w:rsidRDefault="00E61B2F" w:rsidP="00E61B2F">
      <w:pPr>
        <w:jc w:val="center"/>
        <w:rPr>
          <w:b/>
          <w:lang w:val="en-US"/>
        </w:rPr>
      </w:pPr>
    </w:p>
    <w:p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rsidR="00752A3B" w:rsidRDefault="00752A3B" w:rsidP="00752A3B"/>
    <w:p w:rsidR="00E61B2F" w:rsidRDefault="00E61B2F" w:rsidP="00752A3B"/>
    <w:p w:rsidR="00752A3B" w:rsidRDefault="00362919" w:rsidP="00752A3B">
      <w:r w:rsidRPr="00E61B2F">
        <w:rPr>
          <w:i/>
        </w:rPr>
        <w:t>Copyright 201</w:t>
      </w:r>
      <w:r w:rsidR="00950075">
        <w:rPr>
          <w:i/>
        </w:rPr>
        <w:t>9</w:t>
      </w:r>
      <w:r w:rsidR="00752A3B" w:rsidRPr="00E61B2F">
        <w:rPr>
          <w:i/>
        </w:rPr>
        <w:t xml:space="preserve"> by </w:t>
      </w:r>
      <w:r w:rsidR="00760664">
        <w:rPr>
          <w:i/>
        </w:rPr>
        <w:t xml:space="preserve">Mark Reader, Paul Wilson, Stephen </w:t>
      </w:r>
      <w:proofErr w:type="spellStart"/>
      <w:r w:rsidR="00760664">
        <w:rPr>
          <w:i/>
        </w:rPr>
        <w:t>Ramsden</w:t>
      </w:r>
      <w:proofErr w:type="spellEnd"/>
      <w:r w:rsidR="00760664">
        <w:rPr>
          <w:i/>
        </w:rPr>
        <w:t>, Ian Hodge, and Ben Lang</w:t>
      </w:r>
      <w:r w:rsidR="00752A3B" w:rsidRPr="00E61B2F">
        <w:rPr>
          <w:b/>
          <w:i/>
        </w:rPr>
        <w:t>.</w:t>
      </w:r>
      <w:r w:rsidR="00752A3B" w:rsidRPr="00E61B2F">
        <w:rPr>
          <w:i/>
        </w:rPr>
        <w:t xml:space="preserve"> All rights reserved. Readers may make verbatim copies of this document for non-commercial purposes by any means, </w:t>
      </w:r>
      <w:proofErr w:type="gramStart"/>
      <w:r w:rsidR="00752A3B" w:rsidRPr="00E61B2F">
        <w:rPr>
          <w:i/>
        </w:rPr>
        <w:t>provided that</w:t>
      </w:r>
      <w:proofErr w:type="gramEnd"/>
      <w:r w:rsidR="00752A3B" w:rsidRPr="00E61B2F">
        <w:rPr>
          <w:i/>
        </w:rPr>
        <w:t xml:space="preserve"> this copyright notice appears on all such copies</w:t>
      </w:r>
      <w:r w:rsidR="00E61B2F">
        <w:t>.</w:t>
      </w:r>
    </w:p>
    <w:p w:rsidR="00E61B2F" w:rsidRDefault="00E61B2F" w:rsidP="00752A3B"/>
    <w:p w:rsidR="00E61B2F" w:rsidRDefault="00E61B2F" w:rsidP="00752A3B">
      <w:r>
        <w:t>*</w:t>
      </w:r>
      <w:r w:rsidR="00760664">
        <w:t xml:space="preserve"> Rural Business Unit, Department of Land Economy, University of Cambridge, Silver Street, CB3 9EP, England.  mar58@cam.ac.uk</w:t>
      </w:r>
      <w:proofErr w:type="gramStart"/>
      <w:r w:rsidR="00760664">
        <w:t>.  +</w:t>
      </w:r>
      <w:proofErr w:type="gramEnd"/>
      <w:r w:rsidR="00760664">
        <w:t>44 1223 337 163.</w:t>
      </w:r>
    </w:p>
    <w:p w:rsidR="00355E3B" w:rsidRDefault="00355E3B" w:rsidP="00752A3B"/>
    <w:p w:rsidR="00355E3B" w:rsidRPr="00E61B2F" w:rsidRDefault="00D43CDA" w:rsidP="00752A3B">
      <w:r>
        <w:t xml:space="preserve">Mark Reader would particularly like to thank the many colleagues working in the DEFRA "Farm Business Survey" and on the DEFRA "Sustainable Intensification Programme".  </w:t>
      </w:r>
      <w:r w:rsidR="00F46D6B">
        <w:t xml:space="preserve">Notably Gavin Huggett - for excellent support and admin from the University of Exeter.  </w:t>
      </w:r>
      <w:proofErr w:type="gramStart"/>
      <w:r w:rsidR="00F46D6B">
        <w:t>And</w:t>
      </w:r>
      <w:proofErr w:type="gramEnd"/>
      <w:r w:rsidR="00F46D6B">
        <w:t xml:space="preserve"> Rural Business Research, the Farm Business Survey Academic Consortium, for the opportunity and intellectual home.  </w:t>
      </w:r>
      <w:r>
        <w:t xml:space="preserve">As well as the </w:t>
      </w:r>
      <w:proofErr w:type="spellStart"/>
      <w:r>
        <w:t>StatsLab</w:t>
      </w:r>
      <w:proofErr w:type="spellEnd"/>
      <w:r>
        <w:t xml:space="preserve">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  And</w:t>
      </w:r>
      <w:r w:rsidR="00F46D6B">
        <w:t>,</w:t>
      </w:r>
      <w:r>
        <w:t xml:space="preserve"> for most helpful discussions</w:t>
      </w:r>
      <w:r w:rsidR="00F46D6B">
        <w:t>,</w:t>
      </w:r>
      <w:r>
        <w:t xml:space="preserve"> Rachel J Lawrence</w:t>
      </w:r>
      <w:r w:rsidR="00F46D6B">
        <w:t xml:space="preserve"> (farmer and former </w:t>
      </w:r>
      <w:proofErr w:type="spellStart"/>
      <w:r w:rsidR="00F46D6B">
        <w:t>RBU</w:t>
      </w:r>
      <w:proofErr w:type="spellEnd"/>
      <w:r w:rsidR="00F46D6B">
        <w:t xml:space="preserve"> research officer)</w:t>
      </w:r>
      <w:r>
        <w:t xml:space="preserve">, </w:t>
      </w:r>
      <w:r w:rsidR="00F46D6B">
        <w:t xml:space="preserve">Dr </w:t>
      </w:r>
      <w:r>
        <w:t>Belinda Clarke</w:t>
      </w:r>
      <w:r w:rsidR="00F46D6B">
        <w:t xml:space="preserve"> (</w:t>
      </w:r>
      <w:proofErr w:type="spellStart"/>
      <w:r w:rsidR="00F46D6B">
        <w:t>AgriTech</w:t>
      </w:r>
      <w:proofErr w:type="spellEnd"/>
      <w:r w:rsidR="00F46D6B">
        <w:t>-East)</w:t>
      </w:r>
      <w:r>
        <w:t xml:space="preserve"> and </w:t>
      </w:r>
      <w:r w:rsidR="00F46D6B">
        <w:t>Dr Liang Wang (Computer Laboratory, Cambridge).</w:t>
      </w:r>
    </w:p>
    <w:p w:rsidR="00752A3B" w:rsidRDefault="00752A3B" w:rsidP="00E728E9">
      <w:pPr>
        <w:spacing w:before="100" w:beforeAutospacing="1" w:after="100" w:afterAutospacing="1"/>
      </w:pPr>
    </w:p>
    <w:p w:rsidR="00E728E9" w:rsidRDefault="00E113D9" w:rsidP="00355E3B">
      <w:pPr>
        <w:spacing w:before="100" w:beforeAutospacing="1" w:after="100" w:afterAutospacing="1"/>
        <w:jc w:val="center"/>
        <w:rPr>
          <w:b/>
        </w:rPr>
      </w:pPr>
      <w:r>
        <w:rPr>
          <w:b/>
        </w:rPr>
        <w:t>A</w:t>
      </w:r>
      <w:r w:rsidR="00E728E9">
        <w:rPr>
          <w:b/>
        </w:rPr>
        <w:t>bstract</w:t>
      </w:r>
    </w:p>
    <w:p w:rsidR="00CB1E55" w:rsidRDefault="00F46D6B" w:rsidP="00F46D6B">
      <w:pPr>
        <w:spacing w:before="100" w:beforeAutospacing="1" w:after="100" w:afterAutospacing="1"/>
        <w:rPr>
          <w:b/>
        </w:rPr>
      </w:pPr>
      <w:r w:rsidRPr="00F46D6B">
        <w:t xml:space="preserve">To find opportunities to improve efficiency, farms are often compared </w:t>
      </w:r>
      <w:proofErr w:type="gramStart"/>
      <w:r w:rsidRPr="00F46D6B">
        <w:t>on the basis of</w:t>
      </w:r>
      <w:proofErr w:type="gramEnd"/>
      <w:r w:rsidRPr="00F46D6B">
        <w:t xml:space="preserve"> standard typologies (</w:t>
      </w:r>
      <w:proofErr w:type="spellStart"/>
      <w:r w:rsidRPr="00F46D6B">
        <w:t>ie</w:t>
      </w:r>
      <w:proofErr w:type="spellEnd"/>
      <w:r w:rsidRPr="00F46D6B">
        <w:t>. categorisations). For example the EU "specialist</w:t>
      </w:r>
      <w:r>
        <w:t>-</w:t>
      </w:r>
      <w:r w:rsidRPr="00F46D6B">
        <w:t>cereals-oilseed</w:t>
      </w:r>
      <w:r>
        <w:t>s</w:t>
      </w:r>
      <w:r w:rsidRPr="00F46D6B">
        <w:t xml:space="preserve">-pulses" or in Britain "general-cropping". These categories, being aggregates, contain significant numbers of atypical enterprises. For example, there are 30 cattle and 69 sheep, on the average "general-cropping" farm in England. This means that comparators are often averages across farms with widely divergent scales of different enterprises (characteristics) that are not relevant for the comparison. </w:t>
      </w:r>
      <w:proofErr w:type="gramStart"/>
      <w:r w:rsidRPr="00F46D6B">
        <w:t>Also</w:t>
      </w:r>
      <w:proofErr w:type="gramEnd"/>
      <w:r w:rsidRPr="00F46D6B">
        <w:t xml:space="preserve">, farmers may not necessarily even know their own farm "type". So, a novel method is proposed that matches a specific farm against all farms in a comparator group (the survey sample), and then selects the nearest neighbours. This </w:t>
      </w:r>
      <w:proofErr w:type="gramStart"/>
      <w:r w:rsidRPr="00F46D6B">
        <w:t>is undertaken</w:t>
      </w:r>
      <w:proofErr w:type="gramEnd"/>
      <w:r w:rsidRPr="00F46D6B">
        <w:t xml:space="preserve"> in 34 dimensions for English farms. These include, in the matching procedure, almost all the enterprises characteristic of English farms, as well as tenure and geographic proximity. Means and other statistics </w:t>
      </w:r>
      <w:proofErr w:type="gramStart"/>
      <w:r w:rsidRPr="00F46D6B">
        <w:t>are then calculated</w:t>
      </w:r>
      <w:proofErr w:type="gramEnd"/>
      <w:r w:rsidRPr="00F46D6B">
        <w:t xml:space="preserve"> specifically for that </w:t>
      </w:r>
      <w:r w:rsidRPr="00F46D6B">
        <w:lastRenderedPageBreak/>
        <w:t xml:space="preserve">small "peer set". This generates a uniquely defined comparator for each individual farm, and gives a much better idea of the key-performance-indicators, from a more relevant peer set. This methodology has potential to </w:t>
      </w:r>
      <w:proofErr w:type="gramStart"/>
      <w:r w:rsidRPr="00F46D6B">
        <w:t>be applied</w:t>
      </w:r>
      <w:proofErr w:type="gramEnd"/>
      <w:r w:rsidRPr="00F46D6B">
        <w:t xml:space="preserve"> across the full range of farm types and contexts.</w:t>
      </w:r>
    </w:p>
    <w:p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rsidR="00752A3B" w:rsidRDefault="00E113D9" w:rsidP="000C0482">
      <w:pPr>
        <w:tabs>
          <w:tab w:val="left" w:pos="1418"/>
        </w:tabs>
        <w:spacing w:before="100" w:beforeAutospacing="1" w:after="100" w:afterAutospacing="1"/>
        <w:ind w:left="1418" w:hanging="1418"/>
      </w:pPr>
      <w:proofErr w:type="spellStart"/>
      <w:r>
        <w:rPr>
          <w:b/>
        </w:rPr>
        <w:t>JEL</w:t>
      </w:r>
      <w:proofErr w:type="spellEnd"/>
      <w:r>
        <w:rPr>
          <w:b/>
        </w:rPr>
        <w:t xml:space="preserve"> code</w:t>
      </w:r>
      <w:r w:rsidR="00E728E9">
        <w:rPr>
          <w:b/>
        </w:rPr>
        <w:tab/>
      </w:r>
      <w:r w:rsidR="00EA0271" w:rsidRPr="00EA0271">
        <w:t>Micro Analysis of Farm Firms, Farm Households, and Farm Input Markets</w:t>
      </w:r>
      <w:r w:rsidR="00EA0271">
        <w:t xml:space="preserve"> Q120</w:t>
      </w:r>
    </w:p>
    <w:p w:rsidR="00C56446" w:rsidRDefault="00C56446" w:rsidP="000C0482">
      <w:pPr>
        <w:tabs>
          <w:tab w:val="left" w:pos="1418"/>
        </w:tabs>
        <w:spacing w:before="100" w:beforeAutospacing="1" w:after="100" w:afterAutospacing="1"/>
        <w:ind w:left="1418" w:hanging="1418"/>
      </w:pPr>
    </w:p>
    <w:p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rsidR="00C56446" w:rsidRDefault="00C56446" w:rsidP="00C56446">
      <w:pPr>
        <w:tabs>
          <w:tab w:val="left" w:pos="1418"/>
        </w:tabs>
        <w:spacing w:before="100" w:beforeAutospacing="1" w:after="100" w:afterAutospacing="1"/>
      </w:pPr>
      <w:r>
        <w:t xml:space="preserve">Individual farmers generally have little basis by means of which to assess their individual performance. Every farm is different, comprised of a number of different enterprises and generating a variety of different income streams. However, it is clearly helpful for individual farmers to be able to have some standard against which to judge their performance, to identify areas in which they may be underperforming and aspects of the business that </w:t>
      </w:r>
      <w:proofErr w:type="gramStart"/>
      <w:r>
        <w:t>could be improved</w:t>
      </w:r>
      <w:proofErr w:type="gramEnd"/>
      <w:r>
        <w:t xml:space="preserve">. Benchmarking is an increasingly popular approach in efforts to enable farmers to increase their incomes and levels of productivity or to reduce ecological footprint. </w:t>
      </w:r>
      <w:proofErr w:type="gramStart"/>
      <w:r>
        <w:t>So</w:t>
      </w:r>
      <w:proofErr w:type="gramEnd"/>
      <w:r>
        <w:t xml:space="preserve"> farms are often categorised and compared on the basis of typologies. For example, in the European </w:t>
      </w:r>
      <w:proofErr w:type="spellStart"/>
      <w:r>
        <w:t>FADN</w:t>
      </w:r>
      <w:proofErr w:type="spellEnd"/>
      <w:r>
        <w:t xml:space="preserve">/RICA classification, "Specialist COP" (cereals-oilseed-pulses) (also called "cereals" in Britain) or "Specialist other </w:t>
      </w:r>
      <w:proofErr w:type="spellStart"/>
      <w:r>
        <w:t>fieldcrops</w:t>
      </w:r>
      <w:proofErr w:type="spellEnd"/>
      <w:r>
        <w:t xml:space="preserve"> " (also called "mixed-cropping", or </w:t>
      </w:r>
      <w:r w:rsidR="002B4E56">
        <w:t xml:space="preserve">in Britain </w:t>
      </w:r>
      <w:r>
        <w:t xml:space="preserve">"general-cropping"). Which categories, being aggregates, contain significant quantities of atypical </w:t>
      </w:r>
      <w:proofErr w:type="gramStart"/>
      <w:r>
        <w:t>enterprises.</w:t>
      </w:r>
      <w:proofErr w:type="gramEnd"/>
      <w:r>
        <w:t xml:space="preserve"> This means that comparisons are </w:t>
      </w:r>
      <w:r w:rsidR="002B4E56">
        <w:t>a</w:t>
      </w:r>
      <w:r>
        <w:t xml:space="preserve">ggregates of farms with widely divergent characteristics (in scales of different enterprises), that are not relevant for the comparison being sought. For example, there are 30 cattle and 69 sheep on the mean "general-cropping" farm in England. </w:t>
      </w:r>
      <w:proofErr w:type="gramStart"/>
      <w:r>
        <w:t>Also</w:t>
      </w:r>
      <w:proofErr w:type="gramEnd"/>
      <w:r>
        <w:t xml:space="preserve"> many farmers may not even know their "type" - or they are close to the </w:t>
      </w:r>
      <w:proofErr w:type="spellStart"/>
      <w:r>
        <w:t>cutoff</w:t>
      </w:r>
      <w:proofErr w:type="spellEnd"/>
      <w:r>
        <w:t xml:space="preserve">, with unstable typing. </w:t>
      </w:r>
      <w:proofErr w:type="gramStart"/>
      <w:r>
        <w:t>And</w:t>
      </w:r>
      <w:proofErr w:type="gramEnd"/>
      <w:r>
        <w:t>, too many may think they are "mixed", because they have for example one sheep. This paper introduces the innovation of matching to "farms like mine", matched primarily on land use areas and livestock numbers, in farm survey datasets. We thus demonstrate a novel method for the identification of benchmark standards that can provide more relevant and useful standards for farm management decision-making.</w:t>
      </w:r>
    </w:p>
    <w:p w:rsidR="002B4E56" w:rsidRDefault="002B4E56" w:rsidP="00C56446">
      <w:pPr>
        <w:tabs>
          <w:tab w:val="left" w:pos="1418"/>
        </w:tabs>
        <w:spacing w:before="100" w:beforeAutospacing="1" w:after="100" w:afterAutospacing="1"/>
      </w:pPr>
    </w:p>
    <w:p w:rsidR="00C56446" w:rsidRPr="002B4E56" w:rsidRDefault="00C56446" w:rsidP="00C56446">
      <w:pPr>
        <w:tabs>
          <w:tab w:val="left" w:pos="1418"/>
        </w:tabs>
        <w:spacing w:before="100" w:beforeAutospacing="1" w:after="100" w:afterAutospacing="1"/>
        <w:rPr>
          <w:b/>
        </w:rPr>
      </w:pPr>
      <w:r w:rsidRPr="002B4E56">
        <w:rPr>
          <w:b/>
        </w:rPr>
        <w:t>METHODOLOGY:</w:t>
      </w:r>
    </w:p>
    <w:p w:rsidR="00C56446" w:rsidRDefault="00C56446" w:rsidP="00C56446">
      <w:pPr>
        <w:tabs>
          <w:tab w:val="left" w:pos="1418"/>
        </w:tabs>
        <w:spacing w:before="100" w:beforeAutospacing="1" w:after="100" w:afterAutospacing="1"/>
      </w:pPr>
      <w:r>
        <w:t xml:space="preserve">A novel method - to get around the problem of where conventional "farm type" categories include substantial production in enterprises that, typically, "my farm" has zero of - </w:t>
      </w:r>
      <w:proofErr w:type="gramStart"/>
      <w:r>
        <w:t>is proposed</w:t>
      </w:r>
      <w:proofErr w:type="gramEnd"/>
      <w:r>
        <w:t xml:space="preserve">. That matches farms to all farms in the comparator group (survey sample), and selects the nearest neighbours in 34 dimensions. Including in the matching almost all characteristic enterprises for English farms. As well as tenure and geographic proximity. Means and other statistics are then calculated - "on-the-fly" so to speak - specifically for that small "peer set". Euclidean, </w:t>
      </w:r>
      <w:proofErr w:type="spellStart"/>
      <w:r>
        <w:t>Mahalanobis</w:t>
      </w:r>
      <w:proofErr w:type="spellEnd"/>
      <w:r>
        <w:t>, and other distance metrics (incl. Manhattan Block) were tested.</w:t>
      </w:r>
    </w:p>
    <w:p w:rsidR="002B4E56" w:rsidRDefault="002B4E56" w:rsidP="00C56446">
      <w:pPr>
        <w:tabs>
          <w:tab w:val="left" w:pos="1418"/>
        </w:tabs>
        <w:spacing w:before="100" w:beforeAutospacing="1" w:after="100" w:afterAutospacing="1"/>
      </w:pPr>
    </w:p>
    <w:p w:rsidR="00C56446" w:rsidRPr="002B4E56" w:rsidRDefault="00C56446" w:rsidP="00C56446">
      <w:pPr>
        <w:tabs>
          <w:tab w:val="left" w:pos="1418"/>
        </w:tabs>
        <w:spacing w:before="100" w:beforeAutospacing="1" w:after="100" w:afterAutospacing="1"/>
        <w:rPr>
          <w:b/>
        </w:rPr>
      </w:pPr>
      <w:r w:rsidRPr="002B4E56">
        <w:rPr>
          <w:b/>
        </w:rPr>
        <w:lastRenderedPageBreak/>
        <w:t>RESULTS:</w:t>
      </w:r>
    </w:p>
    <w:p w:rsidR="00C56446" w:rsidRDefault="00C56446" w:rsidP="00C56446">
      <w:pPr>
        <w:tabs>
          <w:tab w:val="left" w:pos="1418"/>
        </w:tabs>
        <w:spacing w:before="100" w:beforeAutospacing="1" w:after="100" w:afterAutospacing="1"/>
      </w:pPr>
      <w:proofErr w:type="gramStart"/>
      <w:r>
        <w:t>34</w:t>
      </w:r>
      <w:proofErr w:type="gramEnd"/>
      <w:r>
        <w:t xml:space="preserve"> </w:t>
      </w:r>
      <w:r w:rsidR="002B4E56">
        <w:t>D</w:t>
      </w:r>
      <w:r>
        <w:t xml:space="preserve">imensions are chosen for Britain. </w:t>
      </w:r>
      <w:proofErr w:type="gramStart"/>
      <w:r>
        <w:t xml:space="preserve">Namely: </w:t>
      </w:r>
      <w:r w:rsidRPr="002B4E56">
        <w:rPr>
          <w:i/>
        </w:rPr>
        <w:t xml:space="preserve">winter wheat area; winter barley area; spring barley area; other cereals area; oilseeds area; peas beans area; potatoes area; sugar beet area; other arable crops area; fodder crops area; fallow area; uncropped area; temporary grass area; permanent grass area; sole rough grazing principle area; top fruit area; outdoor veg area; other male cattle 1to2years; other female cattle 1to2years; other male cattle over2years; heifers; dairy cows; beef cows; ewes; other sheep; breeding sows*; store pigs*; broilers*; laying flock*; growing pullets*; organic area fully*; EASTING†; NORTHING†; </w:t>
      </w:r>
      <w:proofErr w:type="spellStart"/>
      <w:r w:rsidRPr="002B4E56">
        <w:rPr>
          <w:i/>
        </w:rPr>
        <w:t>TENANTED_P</w:t>
      </w:r>
      <w:r w:rsidR="002B4E56">
        <w:rPr>
          <w:i/>
        </w:rPr>
        <w:t>ercentage</w:t>
      </w:r>
      <w:proofErr w:type="spellEnd"/>
      <w:proofErr w:type="gramEnd"/>
    </w:p>
    <w:p w:rsidR="00C56446" w:rsidRDefault="00C56446" w:rsidP="00C56446">
      <w:pPr>
        <w:tabs>
          <w:tab w:val="left" w:pos="1418"/>
        </w:tabs>
        <w:spacing w:before="100" w:beforeAutospacing="1" w:after="100" w:afterAutospacing="1"/>
      </w:pPr>
      <w:r>
        <w:t xml:space="preserve">* </w:t>
      </w:r>
      <w:proofErr w:type="gramStart"/>
      <w:r>
        <w:t>double</w:t>
      </w:r>
      <w:proofErr w:type="gramEnd"/>
      <w:r>
        <w:t xml:space="preserve"> (2x) weighted</w:t>
      </w:r>
      <w:r w:rsidR="002B4E56">
        <w:br/>
      </w:r>
      <w:r>
        <w:t xml:space="preserve">† weighted </w:t>
      </w:r>
      <w:r w:rsidR="002B4E56">
        <w:t xml:space="preserve">at </w:t>
      </w:r>
      <w:r>
        <w:t xml:space="preserve">0.6 </w:t>
      </w:r>
    </w:p>
    <w:p w:rsidR="00C56446" w:rsidRDefault="00C56446" w:rsidP="00C56446">
      <w:pPr>
        <w:tabs>
          <w:tab w:val="left" w:pos="1418"/>
        </w:tabs>
        <w:spacing w:before="100" w:beforeAutospacing="1" w:after="100" w:afterAutospacing="1"/>
      </w:pPr>
      <w:r>
        <w:t xml:space="preserve">Thus farms that are geographically far </w:t>
      </w:r>
      <w:proofErr w:type="gramStart"/>
      <w:r>
        <w:t>away,</w:t>
      </w:r>
      <w:proofErr w:type="gramEnd"/>
      <w:r>
        <w:t xml:space="preserve"> will be matched </w:t>
      </w:r>
      <w:r w:rsidR="002B4E56">
        <w:t xml:space="preserve">very closely </w:t>
      </w:r>
      <w:r>
        <w:t xml:space="preserve">on all other dimensions. </w:t>
      </w:r>
      <w:proofErr w:type="gramStart"/>
      <w:r>
        <w:t>And</w:t>
      </w:r>
      <w:proofErr w:type="gramEnd"/>
      <w:r>
        <w:t xml:space="preserve"> farms which are in close proximity may diverge </w:t>
      </w:r>
      <w:r w:rsidR="002B4E56">
        <w:t xml:space="preserve">more </w:t>
      </w:r>
      <w:r>
        <w:t xml:space="preserve">in </w:t>
      </w:r>
      <w:r w:rsidR="002B4E56">
        <w:t>other</w:t>
      </w:r>
      <w:r>
        <w:t xml:space="preserve"> dimensions. Although the closest matches </w:t>
      </w:r>
      <w:proofErr w:type="gramStart"/>
      <w:r>
        <w:t>will be chosen</w:t>
      </w:r>
      <w:proofErr w:type="gramEnd"/>
      <w:r>
        <w:t xml:space="preserve"> in all cases. The simplest distance metric (namely Euclidean), on Z-scores (of farms with the enterprise only), was found to be superior to others. The method has the capacity to provide farmers with better guidance as to how the management and organisation of their business might be improved.</w:t>
      </w:r>
    </w:p>
    <w:p w:rsidR="002B4E56" w:rsidRDefault="002B4E56" w:rsidP="00C56446">
      <w:pPr>
        <w:tabs>
          <w:tab w:val="left" w:pos="1418"/>
        </w:tabs>
        <w:spacing w:before="100" w:beforeAutospacing="1" w:after="100" w:afterAutospacing="1"/>
      </w:pPr>
    </w:p>
    <w:p w:rsidR="00C56446" w:rsidRPr="002B4E56" w:rsidRDefault="00C56446" w:rsidP="00C56446">
      <w:pPr>
        <w:tabs>
          <w:tab w:val="left" w:pos="1418"/>
        </w:tabs>
        <w:spacing w:before="100" w:beforeAutospacing="1" w:after="100" w:afterAutospacing="1"/>
        <w:rPr>
          <w:b/>
        </w:rPr>
      </w:pPr>
      <w:r w:rsidRPr="002B4E56">
        <w:rPr>
          <w:b/>
        </w:rPr>
        <w:t>DISCUSSION AND CONCLUSIONS:</w:t>
      </w:r>
    </w:p>
    <w:p w:rsidR="00C56446" w:rsidRDefault="00C56446" w:rsidP="00C56446">
      <w:pPr>
        <w:tabs>
          <w:tab w:val="left" w:pos="1418"/>
        </w:tabs>
        <w:spacing w:before="100" w:beforeAutospacing="1" w:after="100" w:afterAutospacing="1"/>
      </w:pPr>
      <w:r>
        <w:t xml:space="preserve">This paper has demonstrated a new approach to benchmarking. While this </w:t>
      </w:r>
      <w:proofErr w:type="gramStart"/>
      <w:r>
        <w:t>has been applied</w:t>
      </w:r>
      <w:proofErr w:type="gramEnd"/>
      <w:r>
        <w:t xml:space="preserve"> to farms, there is no reason in principle why it should not be applied in other sectors. </w:t>
      </w:r>
      <w:proofErr w:type="gramStart"/>
      <w:r>
        <w:t>However</w:t>
      </w:r>
      <w:proofErr w:type="gramEnd"/>
      <w:r>
        <w:t xml:space="preserve"> the need for benchmarking in agriculture is clear for a range of reasons. Levels of productivity in UK farming are relatively low, compared with other similar countries, and the rate of productivity increase is low. </w:t>
      </w:r>
      <w:proofErr w:type="gramStart"/>
      <w:r>
        <w:t>Also</w:t>
      </w:r>
      <w:proofErr w:type="gramEnd"/>
      <w:r>
        <w:t xml:space="preserve">, there is dire need to mitigate greenhouse emissions. </w:t>
      </w:r>
      <w:proofErr w:type="gramStart"/>
      <w:r>
        <w:t>And</w:t>
      </w:r>
      <w:proofErr w:type="gramEnd"/>
      <w:r>
        <w:t xml:space="preserve"> it is clear</w:t>
      </w:r>
      <w:r w:rsidR="002B4E56">
        <w:t>,</w:t>
      </w:r>
      <w:r>
        <w:t xml:space="preserve"> from the Farm Business Survey</w:t>
      </w:r>
      <w:r w:rsidR="002B4E56">
        <w:t>,</w:t>
      </w:r>
      <w:r>
        <w:t xml:space="preserve"> that performance varies considerably between different farms. Benchmarking </w:t>
      </w:r>
      <w:proofErr w:type="gramStart"/>
      <w:r>
        <w:t>is often seen</w:t>
      </w:r>
      <w:proofErr w:type="gramEnd"/>
      <w:r>
        <w:t xml:space="preserve"> as a means of guiding farmers as to how their businesses may be improved. </w:t>
      </w:r>
      <w:proofErr w:type="spellStart"/>
      <w:r>
        <w:t>Brexit</w:t>
      </w:r>
      <w:proofErr w:type="spellEnd"/>
      <w:r>
        <w:t>, and the likely more stringent financial environment that faces farming subsequently, gives an added urgency to the need to increase farm productivity and incomes. "Farms like mine" (</w:t>
      </w:r>
      <w:proofErr w:type="spellStart"/>
      <w:r>
        <w:t>ie</w:t>
      </w:r>
      <w:proofErr w:type="spellEnd"/>
      <w:r>
        <w:t xml:space="preserve"> matched to closest</w:t>
      </w:r>
      <w:r w:rsidR="002B4E56">
        <w:t>-</w:t>
      </w:r>
      <w:r>
        <w:t xml:space="preserve">peers) gives a better idea of the key-performance-indicators, from a more relevant peer set, than comparisons with standard farm types. Because, for example Specialist COP, would include aggregated farms with a very large range of enterprises, thus biasing the result away from "farms like mine". So "farms like mine" (peer sets), as matched here, provide more relevant comparisons. </w:t>
      </w:r>
      <w:proofErr w:type="gramStart"/>
      <w:r>
        <w:t xml:space="preserve">Options for future development may be: </w:t>
      </w:r>
      <w:proofErr w:type="spellStart"/>
      <w:r>
        <w:t>i</w:t>
      </w:r>
      <w:proofErr w:type="spellEnd"/>
      <w:r>
        <w:t>) selection of different variables for matching, ii) doing more to understand farmers’ objectives and developing matching around those objectives (be they climate, farm-income, or economic- productivity (</w:t>
      </w:r>
      <w:proofErr w:type="spellStart"/>
      <w:r>
        <w:t>eg</w:t>
      </w:r>
      <w:proofErr w:type="spellEnd"/>
      <w:r>
        <w:t xml:space="preserve"> T</w:t>
      </w:r>
      <w:r w:rsidR="002B4E56">
        <w:t xml:space="preserve">otal </w:t>
      </w:r>
      <w:r>
        <w:t>F</w:t>
      </w:r>
      <w:r w:rsidR="002B4E56">
        <w:t xml:space="preserve">actor </w:t>
      </w:r>
      <w:r>
        <w:t>P</w:t>
      </w:r>
      <w:r w:rsidR="002B4E56">
        <w:t>roductivity</w:t>
      </w:r>
      <w:r>
        <w:t>)), iii) systematic analysis of the weighting criteria for different variables, and iv) finding new technologies or enterprises that might be added in particular circumstances - and then extending matching to encompass these.</w:t>
      </w:r>
      <w:proofErr w:type="gramEnd"/>
    </w:p>
    <w:p w:rsidR="00C56446" w:rsidRDefault="00C56446" w:rsidP="00C56446">
      <w:pPr>
        <w:tabs>
          <w:tab w:val="left" w:pos="1418"/>
        </w:tabs>
        <w:spacing w:before="100" w:beforeAutospacing="1" w:after="100" w:afterAutospacing="1"/>
      </w:pPr>
    </w:p>
    <w:p w:rsidR="00C56446" w:rsidRDefault="00C56446" w:rsidP="00C56446">
      <w:pPr>
        <w:tabs>
          <w:tab w:val="left" w:pos="1418"/>
        </w:tabs>
        <w:spacing w:before="100" w:beforeAutospacing="1" w:after="100" w:afterAutospacing="1"/>
        <w:rPr>
          <w:b/>
        </w:rPr>
      </w:pPr>
      <w:r w:rsidRPr="002B4E56">
        <w:rPr>
          <w:b/>
        </w:rPr>
        <w:t>BIBLIOGRAPHY:</w:t>
      </w:r>
    </w:p>
    <w:p w:rsidR="00E33EAF" w:rsidRPr="002B4E56" w:rsidRDefault="00E33EAF" w:rsidP="00C56446">
      <w:pPr>
        <w:tabs>
          <w:tab w:val="left" w:pos="1418"/>
        </w:tabs>
        <w:spacing w:before="100" w:beforeAutospacing="1" w:after="100" w:afterAutospacing="1"/>
        <w:rPr>
          <w:b/>
        </w:rPr>
      </w:pPr>
      <w:r>
        <w:rPr>
          <w:b/>
        </w:rPr>
        <w:lastRenderedPageBreak/>
        <w:t>(</w:t>
      </w:r>
      <w:proofErr w:type="gramStart"/>
      <w:r>
        <w:rPr>
          <w:b/>
        </w:rPr>
        <w:t>books</w:t>
      </w:r>
      <w:proofErr w:type="gramEnd"/>
      <w:r>
        <w:rPr>
          <w:b/>
        </w:rPr>
        <w:t>)</w:t>
      </w:r>
    </w:p>
    <w:p w:rsidR="00C56446" w:rsidRDefault="00C56446" w:rsidP="0087461A">
      <w:pPr>
        <w:tabs>
          <w:tab w:val="left" w:pos="1418"/>
        </w:tabs>
        <w:spacing w:before="100" w:beforeAutospacing="1" w:after="100" w:afterAutospacing="1"/>
        <w:ind w:left="1418" w:hanging="1418"/>
      </w:pPr>
      <w:r>
        <w:t>Camp, Robert C.  (1989)</w:t>
      </w:r>
      <w:proofErr w:type="gramStart"/>
      <w:r>
        <w:t xml:space="preserve">.  </w:t>
      </w:r>
      <w:r w:rsidRPr="00C56446">
        <w:rPr>
          <w:i/>
        </w:rPr>
        <w:t>Benchmarking</w:t>
      </w:r>
      <w:proofErr w:type="gramEnd"/>
      <w:r w:rsidRPr="00C56446">
        <w:rPr>
          <w:i/>
        </w:rPr>
        <w:t>: the search for industry best practices that lead to superior performance</w:t>
      </w:r>
      <w:r>
        <w:t>.  American Society of Quality Control: Milwaukee.</w:t>
      </w:r>
    </w:p>
    <w:p w:rsidR="00C56446" w:rsidRDefault="00C56446" w:rsidP="0087461A">
      <w:pPr>
        <w:tabs>
          <w:tab w:val="left" w:pos="1418"/>
        </w:tabs>
        <w:spacing w:before="100" w:beforeAutospacing="1" w:after="100" w:afterAutospacing="1"/>
        <w:ind w:left="1418" w:hanging="1418"/>
      </w:pPr>
      <w:r>
        <w:t>Jack, Lisa.  (2009)</w:t>
      </w:r>
      <w:proofErr w:type="gramStart"/>
      <w:r>
        <w:t xml:space="preserve">.  </w:t>
      </w:r>
      <w:r w:rsidRPr="00C56446">
        <w:rPr>
          <w:i/>
        </w:rPr>
        <w:t>Benchmarking</w:t>
      </w:r>
      <w:proofErr w:type="gramEnd"/>
      <w:r w:rsidRPr="00C56446">
        <w:rPr>
          <w:i/>
        </w:rPr>
        <w:t xml:space="preserve"> in Food and Farming</w:t>
      </w:r>
      <w:r>
        <w:t>.  Gower: Farnham.</w:t>
      </w:r>
    </w:p>
    <w:p w:rsidR="00C56446" w:rsidRDefault="00C56446" w:rsidP="0087461A">
      <w:pPr>
        <w:tabs>
          <w:tab w:val="left" w:pos="1418"/>
        </w:tabs>
        <w:spacing w:before="100" w:beforeAutospacing="1" w:after="100" w:afterAutospacing="1"/>
        <w:ind w:left="1418" w:hanging="1418"/>
      </w:pPr>
      <w:proofErr w:type="gramStart"/>
      <w:r>
        <w:t>ten</w:t>
      </w:r>
      <w:proofErr w:type="gramEnd"/>
      <w:r>
        <w:t xml:space="preserve"> </w:t>
      </w:r>
      <w:proofErr w:type="spellStart"/>
      <w:r>
        <w:t>Raa</w:t>
      </w:r>
      <w:proofErr w:type="spellEnd"/>
      <w:r>
        <w:t>, Thijs.  (2009)</w:t>
      </w:r>
      <w:proofErr w:type="gramStart"/>
      <w:r>
        <w:t xml:space="preserve">.  </w:t>
      </w:r>
      <w:r w:rsidRPr="00C56446">
        <w:rPr>
          <w:i/>
        </w:rPr>
        <w:t>The</w:t>
      </w:r>
      <w:proofErr w:type="gramEnd"/>
      <w:r w:rsidRPr="00C56446">
        <w:rPr>
          <w:i/>
        </w:rPr>
        <w:t xml:space="preserve"> Economics of Benchmarking</w:t>
      </w:r>
      <w:r>
        <w:t>.  Palgrave: Basingstoke.</w:t>
      </w:r>
    </w:p>
    <w:p w:rsidR="0087461A" w:rsidRDefault="0087461A" w:rsidP="0087461A">
      <w:pPr>
        <w:tabs>
          <w:tab w:val="left" w:pos="1418"/>
        </w:tabs>
        <w:spacing w:before="100" w:beforeAutospacing="1" w:after="100" w:afterAutospacing="1"/>
        <w:ind w:left="1418" w:hanging="1418"/>
      </w:pPr>
    </w:p>
    <w:p w:rsidR="00E33EAF" w:rsidRPr="00E33EAF" w:rsidRDefault="00E33EAF" w:rsidP="0087461A">
      <w:pPr>
        <w:tabs>
          <w:tab w:val="left" w:pos="1418"/>
        </w:tabs>
        <w:spacing w:before="100" w:beforeAutospacing="1" w:after="100" w:afterAutospacing="1"/>
        <w:ind w:left="1418" w:hanging="1418"/>
        <w:rPr>
          <w:b/>
        </w:rPr>
      </w:pPr>
      <w:r w:rsidRPr="00E33EAF">
        <w:rPr>
          <w:b/>
        </w:rPr>
        <w:t>(</w:t>
      </w:r>
      <w:proofErr w:type="gramStart"/>
      <w:r w:rsidRPr="00E33EAF">
        <w:rPr>
          <w:b/>
        </w:rPr>
        <w:t>journal</w:t>
      </w:r>
      <w:proofErr w:type="gramEnd"/>
      <w:r w:rsidRPr="00E33EAF">
        <w:rPr>
          <w:b/>
        </w:rPr>
        <w:t xml:space="preserve"> articles)</w:t>
      </w:r>
    </w:p>
    <w:p w:rsidR="00E33EAF" w:rsidRDefault="00E33EAF" w:rsidP="00402DCC">
      <w:pPr>
        <w:tabs>
          <w:tab w:val="left" w:pos="1418"/>
        </w:tabs>
        <w:spacing w:before="100" w:beforeAutospacing="1" w:after="100" w:afterAutospacing="1"/>
        <w:ind w:left="1418" w:hanging="1418"/>
      </w:pPr>
      <w:r>
        <w:t xml:space="preserve">de </w:t>
      </w:r>
      <w:proofErr w:type="spellStart"/>
      <w:r>
        <w:t>Olde</w:t>
      </w:r>
      <w:proofErr w:type="spellEnd"/>
      <w:r>
        <w:t xml:space="preserve">, Evelien M., </w:t>
      </w:r>
      <w:proofErr w:type="spellStart"/>
      <w:r>
        <w:t>Oudshoorn</w:t>
      </w:r>
      <w:proofErr w:type="spellEnd"/>
      <w:r>
        <w:t xml:space="preserve">, Frank W., </w:t>
      </w:r>
      <w:proofErr w:type="spellStart"/>
      <w:r>
        <w:t>Sørensen</w:t>
      </w:r>
      <w:proofErr w:type="spellEnd"/>
      <w:r>
        <w:t xml:space="preserve">, Claus, A.G., </w:t>
      </w:r>
      <w:proofErr w:type="spellStart"/>
      <w:r>
        <w:t>Bokkers</w:t>
      </w:r>
      <w:proofErr w:type="spellEnd"/>
      <w:r>
        <w:t xml:space="preserve">, Eddie A.M., de Boer, </w:t>
      </w:r>
      <w:proofErr w:type="spellStart"/>
      <w:r>
        <w:t>Imke</w:t>
      </w:r>
      <w:proofErr w:type="spellEnd"/>
      <w:r>
        <w:t xml:space="preserve"> </w:t>
      </w:r>
      <w:proofErr w:type="spellStart"/>
      <w:r>
        <w:t>J.M</w:t>
      </w:r>
      <w:proofErr w:type="spellEnd"/>
      <w:r>
        <w:t>.  (2016)</w:t>
      </w:r>
      <w:proofErr w:type="gramStart"/>
      <w:r>
        <w:t>.  Assessing</w:t>
      </w:r>
      <w:proofErr w:type="gramEnd"/>
      <w:r>
        <w:t xml:space="preserve"> Sustainability at Farm-Level: Lessons learned from a comparison of tools in practice.  </w:t>
      </w:r>
      <w:r w:rsidRPr="0036412F">
        <w:rPr>
          <w:i/>
        </w:rPr>
        <w:t>Ecological Indicators</w:t>
      </w:r>
      <w:r>
        <w:t>.  66:391-404</w:t>
      </w:r>
      <w:proofErr w:type="gramStart"/>
      <w:r>
        <w:t xml:space="preserve">.  </w:t>
      </w:r>
      <w:proofErr w:type="gramEnd"/>
      <w:r>
        <w:fldChar w:fldCharType="begin"/>
      </w:r>
      <w:r>
        <w:instrText xml:space="preserve"> HYPERLINK "</w:instrText>
      </w:r>
      <w:r w:rsidRPr="0036412F">
        <w:instrText>http://dx.doi.org/10.1016/j.ecolind.2016.01.047</w:instrText>
      </w:r>
      <w:r>
        <w:instrText xml:space="preserve">" </w:instrText>
      </w:r>
      <w:r>
        <w:fldChar w:fldCharType="separate"/>
      </w:r>
      <w:r w:rsidRPr="001F5920">
        <w:rPr>
          <w:rStyle w:val="Hyperlink"/>
        </w:rPr>
        <w:t>dx.doi.org/10.1016/j.ecolind.2016.01.047</w:t>
      </w:r>
      <w:r>
        <w:fldChar w:fldCharType="end"/>
      </w:r>
    </w:p>
    <w:p w:rsidR="00E33EAF" w:rsidRDefault="00E33EAF" w:rsidP="0036412F">
      <w:pPr>
        <w:tabs>
          <w:tab w:val="left" w:pos="1418"/>
        </w:tabs>
        <w:spacing w:before="100" w:beforeAutospacing="1" w:after="100" w:afterAutospacing="1"/>
        <w:ind w:left="1418" w:hanging="1418"/>
      </w:pPr>
      <w:proofErr w:type="gramStart"/>
      <w:r>
        <w:t>de</w:t>
      </w:r>
      <w:proofErr w:type="gramEnd"/>
      <w:r>
        <w:t xml:space="preserve"> </w:t>
      </w:r>
      <w:proofErr w:type="spellStart"/>
      <w:r>
        <w:t>Snoo</w:t>
      </w:r>
      <w:proofErr w:type="spellEnd"/>
      <w:r>
        <w:t>, Geert R.  (2006)</w:t>
      </w:r>
      <w:proofErr w:type="gramStart"/>
      <w:r>
        <w:t>.  Benchmarking</w:t>
      </w:r>
      <w:proofErr w:type="gramEnd"/>
      <w:r>
        <w:t xml:space="preserve">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6" w:history="1">
        <w:r w:rsidRPr="001F5920">
          <w:rPr>
            <w:rStyle w:val="Hyperlink"/>
          </w:rPr>
          <w:t>dx.doi.org/10.1065/lca2006.01.235</w:t>
        </w:r>
      </w:hyperlink>
    </w:p>
    <w:p w:rsidR="00E33EAF" w:rsidRDefault="00E33EAF" w:rsidP="0036412F">
      <w:pPr>
        <w:tabs>
          <w:tab w:val="left" w:pos="1418"/>
        </w:tabs>
        <w:spacing w:before="100" w:beforeAutospacing="1" w:after="100" w:afterAutospacing="1"/>
        <w:ind w:left="1418" w:hanging="1418"/>
      </w:pPr>
      <w:proofErr w:type="spellStart"/>
      <w:r>
        <w:t>Halberg</w:t>
      </w:r>
      <w:proofErr w:type="spellEnd"/>
      <w:r>
        <w:t xml:space="preserve">, </w:t>
      </w:r>
      <w:proofErr w:type="gramStart"/>
      <w:r>
        <w:t>Niels.,</w:t>
      </w:r>
      <w:proofErr w:type="gramEnd"/>
      <w:r>
        <w:t xml:space="preserve"> </w:t>
      </w:r>
      <w:proofErr w:type="spellStart"/>
      <w:r>
        <w:t>Verschuur</w:t>
      </w:r>
      <w:proofErr w:type="spellEnd"/>
      <w:r>
        <w:t xml:space="preserve">, </w:t>
      </w:r>
      <w:proofErr w:type="spellStart"/>
      <w:r>
        <w:t>Gerwin</w:t>
      </w:r>
      <w:proofErr w:type="spellEnd"/>
      <w:r>
        <w:t xml:space="preserve">., </w:t>
      </w:r>
      <w:proofErr w:type="spellStart"/>
      <w:r>
        <w:t>Goodlass</w:t>
      </w:r>
      <w:proofErr w:type="spellEnd"/>
      <w:r>
        <w:t>, Gillian.  (2005)</w:t>
      </w:r>
      <w:proofErr w:type="gramStart"/>
      <w:r>
        <w:t>.  Farm</w:t>
      </w:r>
      <w:proofErr w:type="gramEnd"/>
      <w:r>
        <w:t xml:space="preserve"> Level Environmental Indicators; Are They Useful? An overview of green accounting systems for European farms.  </w:t>
      </w:r>
      <w:r w:rsidRPr="0036412F">
        <w:rPr>
          <w:i/>
        </w:rPr>
        <w:t>Agriculture, Ecosystems and Environment</w:t>
      </w:r>
      <w:r>
        <w:t>.  105:195-212</w:t>
      </w:r>
      <w:proofErr w:type="gramStart"/>
      <w:r>
        <w:t xml:space="preserve">.  </w:t>
      </w:r>
      <w:proofErr w:type="gramEnd"/>
      <w:r>
        <w:fldChar w:fldCharType="begin"/>
      </w:r>
      <w:r>
        <w:instrText xml:space="preserve"> HYPERLINK "http://www.doi.org/10.1016/j.agee.2004.04.003" </w:instrText>
      </w:r>
      <w:r>
        <w:fldChar w:fldCharType="separate"/>
      </w:r>
      <w:r w:rsidRPr="001F5920">
        <w:rPr>
          <w:rStyle w:val="Hyperlink"/>
        </w:rPr>
        <w:t>doi.org/10.1016/j.agee.2004.04.003</w:t>
      </w:r>
      <w:r>
        <w:fldChar w:fldCharType="end"/>
      </w:r>
    </w:p>
    <w:p w:rsidR="00E33EAF" w:rsidRDefault="00E33EAF" w:rsidP="0036412F">
      <w:pPr>
        <w:tabs>
          <w:tab w:val="left" w:pos="1418"/>
        </w:tabs>
        <w:spacing w:before="100" w:beforeAutospacing="1" w:after="100" w:afterAutospacing="1"/>
        <w:ind w:left="1418" w:hanging="1418"/>
      </w:pPr>
      <w:r>
        <w:t>Rose, David C., Bruce, Toby J.A.  (2017)</w:t>
      </w:r>
      <w:proofErr w:type="gramStart"/>
      <w:r>
        <w:t>.  Finding</w:t>
      </w:r>
      <w:proofErr w:type="gramEnd"/>
      <w:r>
        <w:t xml:space="preserve"> the Right Connection: What makes a successful decision support system.  (Editorial).  </w:t>
      </w:r>
      <w:r w:rsidRPr="00E33EAF">
        <w:rPr>
          <w:i/>
        </w:rPr>
        <w:t>Food and Energy Security</w:t>
      </w:r>
      <w:r>
        <w:t xml:space="preserve">.  </w:t>
      </w:r>
      <w:hyperlink r:id="rId7" w:history="1">
        <w:r w:rsidRPr="001F5920">
          <w:rPr>
            <w:rStyle w:val="Hyperlink"/>
          </w:rPr>
          <w:t>doi.org/10.1002/fes3.123</w:t>
        </w:r>
      </w:hyperlink>
    </w:p>
    <w:p w:rsidR="00E33EAF" w:rsidRDefault="00E33EAF" w:rsidP="0087461A">
      <w:pPr>
        <w:tabs>
          <w:tab w:val="left" w:pos="1418"/>
        </w:tabs>
        <w:spacing w:before="100" w:beforeAutospacing="1" w:after="100" w:afterAutospacing="1"/>
        <w:ind w:left="1418" w:hanging="1418"/>
      </w:pPr>
      <w:r w:rsidRPr="0087461A">
        <w:t>V</w:t>
      </w:r>
      <w:r>
        <w:t xml:space="preserve">itale, </w:t>
      </w:r>
      <w:proofErr w:type="spellStart"/>
      <w:proofErr w:type="gramStart"/>
      <w:r>
        <w:t>Pilja</w:t>
      </w:r>
      <w:proofErr w:type="spellEnd"/>
      <w:r>
        <w:t>.,</w:t>
      </w:r>
      <w:proofErr w:type="gramEnd"/>
      <w:r>
        <w:t xml:space="preserve"> Vitale, Jeffrey., </w:t>
      </w:r>
      <w:proofErr w:type="spellStart"/>
      <w:r>
        <w:t>Epplin</w:t>
      </w:r>
      <w:proofErr w:type="spellEnd"/>
      <w:r>
        <w:t>, Francis</w:t>
      </w:r>
      <w:r w:rsidRPr="0087461A">
        <w:t>.</w:t>
      </w:r>
      <w:r>
        <w:t xml:space="preserve"> </w:t>
      </w:r>
      <w:r w:rsidRPr="0087461A">
        <w:t xml:space="preserve"> (2019)</w:t>
      </w:r>
      <w:proofErr w:type="gramStart"/>
      <w:r>
        <w:t>.  Factors</w:t>
      </w:r>
      <w:proofErr w:type="gramEnd"/>
      <w:r>
        <w:t xml:space="preserve"> Affecting Efficiency Measures of Western Great Plains Wheat Dominant Farms. </w:t>
      </w:r>
      <w:r w:rsidRPr="0087461A">
        <w:t xml:space="preserve"> </w:t>
      </w:r>
      <w:r w:rsidRPr="0087461A">
        <w:rPr>
          <w:i/>
        </w:rPr>
        <w:t>Journal of Agricultural and Applied Economics</w:t>
      </w:r>
      <w:r>
        <w:t>.</w:t>
      </w:r>
      <w:r w:rsidRPr="0087461A">
        <w:t xml:space="preserve"> </w:t>
      </w:r>
      <w:r>
        <w:t xml:space="preserve"> </w:t>
      </w:r>
      <w:r w:rsidRPr="0087461A">
        <w:t>51(1)</w:t>
      </w:r>
      <w:r>
        <w:t>:</w:t>
      </w:r>
      <w:r w:rsidRPr="0087461A">
        <w:t>69</w:t>
      </w:r>
      <w:r>
        <w:t>-</w:t>
      </w:r>
      <w:r w:rsidRPr="0087461A">
        <w:t>103.</w:t>
      </w:r>
      <w:r>
        <w:t xml:space="preserve">  </w:t>
      </w:r>
      <w:hyperlink r:id="rId8" w:history="1">
        <w:r w:rsidRPr="001F5920">
          <w:rPr>
            <w:rStyle w:val="Hyperlink"/>
          </w:rPr>
          <w:t>doi.org/10.1017/aae.2018.24</w:t>
        </w:r>
      </w:hyperlink>
    </w:p>
    <w:p w:rsidR="00E33EAF" w:rsidRDefault="00E33EAF" w:rsidP="0087461A">
      <w:pPr>
        <w:tabs>
          <w:tab w:val="left" w:pos="1418"/>
        </w:tabs>
        <w:spacing w:before="100" w:beforeAutospacing="1" w:after="100" w:afterAutospacing="1"/>
        <w:ind w:left="1418" w:hanging="1418"/>
      </w:pPr>
      <w:r>
        <w:t>Ward, Simon.  (2019)</w:t>
      </w:r>
      <w:proofErr w:type="gramStart"/>
      <w:r>
        <w:t>.  The</w:t>
      </w:r>
      <w:proofErr w:type="gramEnd"/>
      <w:r>
        <w:t xml:space="preserve"> UK Governments Role in Post </w:t>
      </w:r>
      <w:proofErr w:type="spellStart"/>
      <w:r>
        <w:t>BREXIT</w:t>
      </w:r>
      <w:proofErr w:type="spellEnd"/>
      <w:r>
        <w:t xml:space="preserve"> Farm Income Support and Trade Policy.  Paper presented at </w:t>
      </w:r>
      <w:r w:rsidRPr="0087461A">
        <w:t>The 22nd International Farm Management Association Congress:</w:t>
      </w:r>
      <w:r>
        <w:t xml:space="preserve"> Launceston.  </w:t>
      </w:r>
      <w:hyperlink r:id="rId9" w:history="1">
        <w:r w:rsidRPr="001F5920">
          <w:rPr>
            <w:rStyle w:val="Hyperlink"/>
          </w:rPr>
          <w:t>http://ifma22.org</w:t>
        </w:r>
      </w:hyperlink>
    </w:p>
    <w:p w:rsidR="00E33EAF" w:rsidRDefault="00E33EAF" w:rsidP="0087461A">
      <w:pPr>
        <w:tabs>
          <w:tab w:val="left" w:pos="1418"/>
        </w:tabs>
        <w:spacing w:before="100" w:beforeAutospacing="1" w:after="100" w:afterAutospacing="1"/>
        <w:ind w:left="1418" w:hanging="1418"/>
      </w:pPr>
      <w:r>
        <w:t xml:space="preserve">Wilson, Ross H., Charry </w:t>
      </w:r>
      <w:proofErr w:type="spellStart"/>
      <w:r>
        <w:t>A.A</w:t>
      </w:r>
      <w:proofErr w:type="spellEnd"/>
      <w:r>
        <w:t xml:space="preserve">., Kemp, </w:t>
      </w:r>
      <w:proofErr w:type="spellStart"/>
      <w:r>
        <w:t>D.R</w:t>
      </w:r>
      <w:proofErr w:type="spellEnd"/>
      <w:r>
        <w:t>.  (2005)</w:t>
      </w:r>
      <w:proofErr w:type="gramStart"/>
      <w:r>
        <w:t>.  Performance</w:t>
      </w:r>
      <w:proofErr w:type="gramEnd"/>
      <w:r>
        <w:t xml:space="preserve"> Indicators and Benchmarking in Australian Agriculture: Synthesis and perspectives.  </w:t>
      </w:r>
      <w:r w:rsidRPr="009C12B8">
        <w:rPr>
          <w:i/>
        </w:rPr>
        <w:t>Extension Farming Systems Journal</w:t>
      </w:r>
      <w:r>
        <w:t>.  1(1):45-57.</w:t>
      </w:r>
    </w:p>
    <w:sectPr w:rsidR="00E33EAF" w:rsidSect="00355E3B">
      <w:pgSz w:w="11906" w:h="16838" w:code="9"/>
      <w:pgMar w:top="1440" w:right="1440" w:bottom="1440" w:left="144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60E74"/>
    <w:rsid w:val="00096650"/>
    <w:rsid w:val="000B4B3D"/>
    <w:rsid w:val="000C0482"/>
    <w:rsid w:val="000E0237"/>
    <w:rsid w:val="001236EC"/>
    <w:rsid w:val="00126C6F"/>
    <w:rsid w:val="0013451D"/>
    <w:rsid w:val="00197661"/>
    <w:rsid w:val="001A2CE7"/>
    <w:rsid w:val="001D47D5"/>
    <w:rsid w:val="00203C47"/>
    <w:rsid w:val="0023011B"/>
    <w:rsid w:val="002437BF"/>
    <w:rsid w:val="002B4E56"/>
    <w:rsid w:val="00301C3D"/>
    <w:rsid w:val="00355E3B"/>
    <w:rsid w:val="00362919"/>
    <w:rsid w:val="0036412F"/>
    <w:rsid w:val="003B581C"/>
    <w:rsid w:val="00402DCC"/>
    <w:rsid w:val="00442866"/>
    <w:rsid w:val="00452FC6"/>
    <w:rsid w:val="00477B16"/>
    <w:rsid w:val="004E294C"/>
    <w:rsid w:val="00520CCC"/>
    <w:rsid w:val="00582A9D"/>
    <w:rsid w:val="00594C4C"/>
    <w:rsid w:val="005D254F"/>
    <w:rsid w:val="005D3A90"/>
    <w:rsid w:val="00600344"/>
    <w:rsid w:val="00680720"/>
    <w:rsid w:val="006E7477"/>
    <w:rsid w:val="007101C6"/>
    <w:rsid w:val="00740331"/>
    <w:rsid w:val="00752A3B"/>
    <w:rsid w:val="00760664"/>
    <w:rsid w:val="007F3AE7"/>
    <w:rsid w:val="00800117"/>
    <w:rsid w:val="008150C6"/>
    <w:rsid w:val="00856983"/>
    <w:rsid w:val="0087461A"/>
    <w:rsid w:val="008D5700"/>
    <w:rsid w:val="009462C1"/>
    <w:rsid w:val="00950075"/>
    <w:rsid w:val="009C0C85"/>
    <w:rsid w:val="009C12B8"/>
    <w:rsid w:val="00A06577"/>
    <w:rsid w:val="00AA2E54"/>
    <w:rsid w:val="00AB7FC2"/>
    <w:rsid w:val="00B20B67"/>
    <w:rsid w:val="00B4575F"/>
    <w:rsid w:val="00BA3DC8"/>
    <w:rsid w:val="00C56446"/>
    <w:rsid w:val="00C60FCC"/>
    <w:rsid w:val="00CB044B"/>
    <w:rsid w:val="00CB1E55"/>
    <w:rsid w:val="00CB768A"/>
    <w:rsid w:val="00D21681"/>
    <w:rsid w:val="00D35EAE"/>
    <w:rsid w:val="00D41FA4"/>
    <w:rsid w:val="00D430F3"/>
    <w:rsid w:val="00D43CDA"/>
    <w:rsid w:val="00D97742"/>
    <w:rsid w:val="00DC774E"/>
    <w:rsid w:val="00E01571"/>
    <w:rsid w:val="00E113D9"/>
    <w:rsid w:val="00E33EAF"/>
    <w:rsid w:val="00E508DF"/>
    <w:rsid w:val="00E61B2F"/>
    <w:rsid w:val="00E728E9"/>
    <w:rsid w:val="00EA0271"/>
    <w:rsid w:val="00F46D6B"/>
    <w:rsid w:val="00F964C9"/>
    <w:rsid w:val="00FD0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oi.org/10.1017/aae.2018.24" TargetMode="External"/><Relationship Id="rId3" Type="http://schemas.openxmlformats.org/officeDocument/2006/relationships/styles" Target="styles.xml"/><Relationship Id="rId7" Type="http://schemas.openxmlformats.org/officeDocument/2006/relationships/hyperlink" Target="https://doi.org/10.1002/fes3.12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dx.doi.org/10.1065/lca2006.01.235"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fma22.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B54DA-062B-4A59-86BC-EF601800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1626</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10879</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mar58</cp:lastModifiedBy>
  <cp:revision>7</cp:revision>
  <cp:lastPrinted>2004-12-20T14:17:00Z</cp:lastPrinted>
  <dcterms:created xsi:type="dcterms:W3CDTF">2019-03-13T09:41:00Z</dcterms:created>
  <dcterms:modified xsi:type="dcterms:W3CDTF">2019-03-13T12:29:00Z</dcterms:modified>
</cp:coreProperties>
</file>